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9A6236"/>
          <w:sz w:val="16"/>
        </w:rPr>
        <w:t>JP Gestão · Modelo de POP · jpgestao.com/pop-e-fluxograma-de-processos/</w:t>
      </w:r>
    </w:p>
    <w:p>
      <w:pPr>
        <w:pStyle w:val="Heading1"/>
      </w:pPr>
      <w:r>
        <w:rPr>
          <w:color w:val="1C1D20"/>
        </w:rPr>
        <w:t>POP-000 · [Nome do processo]</w:t>
      </w:r>
    </w:p>
    <w:tbl>
      <w:tblPr>
        <w:tblStyle w:val="LightGrid-Accent2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Código</w:t>
            </w:r>
          </w:p>
        </w:tc>
        <w:tc>
          <w:tcPr>
            <w:tcW w:type="dxa" w:w="2160"/>
          </w:tcPr>
          <w:p>
            <w:r>
              <w:t>POP-000</w:t>
            </w:r>
          </w:p>
        </w:tc>
        <w:tc>
          <w:tcPr>
            <w:tcW w:type="dxa" w:w="2160"/>
          </w:tcPr>
          <w:p>
            <w:r>
              <w:t>Versão</w:t>
            </w:r>
          </w:p>
        </w:tc>
        <w:tc>
          <w:tcPr>
            <w:tcW w:type="dxa" w:w="2160"/>
          </w:tcPr>
          <w:p>
            <w:r>
              <w:t>1.0</w:t>
            </w:r>
          </w:p>
        </w:tc>
      </w:tr>
      <w:tr>
        <w:tc>
          <w:tcPr>
            <w:tcW w:type="dxa" w:w="2160"/>
          </w:tcPr>
          <w:p>
            <w:r>
              <w:t>Área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Data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Elaborado por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Aprovado por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Próxima revisão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Status</w:t>
            </w:r>
          </w:p>
        </w:tc>
        <w:tc>
          <w:tcPr>
            <w:tcW w:type="dxa" w:w="2160"/>
          </w:tcPr>
          <w:p>
            <w:r>
              <w:t>Rascunho / Validado</w:t>
            </w:r>
          </w:p>
        </w:tc>
      </w:tr>
    </w:tbl>
    <w:p>
      <w:pPr>
        <w:pStyle w:val="Heading2"/>
      </w:pPr>
      <w:r>
        <w:rPr>
          <w:color w:val="9A6236"/>
        </w:rPr>
        <w:t>1. Objetivo</w:t>
      </w:r>
    </w:p>
    <w:p>
      <w:r>
        <w:t>Para que este procedimento existe e que resultado garante. Uma ou duas frases.</w:t>
      </w:r>
    </w:p>
    <w:p>
      <w:pPr>
        <w:pStyle w:val="Heading2"/>
      </w:pPr>
      <w:r>
        <w:rPr>
          <w:color w:val="9A6236"/>
        </w:rPr>
        <w:t>2. Quando se aplica</w:t>
      </w:r>
    </w:p>
    <w:p>
      <w:r>
        <w:t>Em que situações vale e em quais não vale (escopo).</w:t>
      </w:r>
    </w:p>
    <w:p>
      <w:pPr>
        <w:pStyle w:val="Heading2"/>
      </w:pPr>
      <w:r>
        <w:rPr>
          <w:color w:val="9A6236"/>
        </w:rPr>
        <w:t>3. Responsáveis</w:t>
      </w:r>
    </w:p>
    <w:p>
      <w:r>
        <w:t>Quem executa, quem confere e quem aprova cada parte.</w:t>
      </w:r>
    </w:p>
    <w:p>
      <w:pPr>
        <w:pStyle w:val="Heading2"/>
      </w:pPr>
      <w:r>
        <w:rPr>
          <w:color w:val="9A6236"/>
        </w:rPr>
        <w:t>4. Entradas, saídas e sistemas</w:t>
      </w:r>
    </w:p>
    <w:p>
      <w:r>
        <w:t>O que chega para começar, o que sai no fim e quais sistemas, planilhas ou documentos são usados.</w:t>
      </w:r>
    </w:p>
    <w:p>
      <w:pPr>
        <w:pStyle w:val="Heading2"/>
      </w:pPr>
      <w:r>
        <w:rPr>
          <w:color w:val="9A6236"/>
        </w:rPr>
        <w:t>5. Passo a passo</w:t>
      </w:r>
    </w:p>
    <w:tbl>
      <w:tblPr>
        <w:tblStyle w:val="LightGrid-Accent2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Nº</w:t>
            </w:r>
          </w:p>
        </w:tc>
        <w:tc>
          <w:tcPr>
            <w:tcW w:type="dxa" w:w="1728"/>
          </w:tcPr>
          <w:p>
            <w:r>
              <w:t>Atividade</w:t>
            </w:r>
          </w:p>
        </w:tc>
        <w:tc>
          <w:tcPr>
            <w:tcW w:type="dxa" w:w="1728"/>
          </w:tcPr>
          <w:p>
            <w:r>
              <w:t>Responsável</w:t>
            </w:r>
          </w:p>
        </w:tc>
        <w:tc>
          <w:tcPr>
            <w:tcW w:type="dxa" w:w="1728"/>
          </w:tcPr>
          <w:p>
            <w:r>
              <w:t>Ponto de controle</w:t>
            </w:r>
          </w:p>
        </w:tc>
        <w:tc>
          <w:tcPr>
            <w:tcW w:type="dxa" w:w="1728"/>
          </w:tcPr>
          <w:p>
            <w:r>
              <w:t>Registro / evidência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Ex.: receber o pedido e conferir dados obrigatórios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>
            <w:r>
              <w:t>Pedido completo? Se não, devolver ao solicitante</w:t>
            </w:r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>
      <w:pPr>
        <w:pStyle w:val="Heading2"/>
      </w:pPr>
      <w:r>
        <w:rPr>
          <w:color w:val="9A6236"/>
        </w:rPr>
        <w:t>6. Exceções</w:t>
      </w:r>
    </w:p>
    <w:p>
      <w:r>
        <w:t>O que pode fugir da regra e o que fazer em cada caso.</w:t>
      </w:r>
    </w:p>
    <w:p>
      <w:pPr>
        <w:pStyle w:val="Heading2"/>
      </w:pPr>
      <w:r>
        <w:rPr>
          <w:color w:val="9A6236"/>
        </w:rPr>
        <w:t>7. Indicador</w:t>
      </w:r>
    </w:p>
    <w:p>
      <w:r>
        <w:t>Como saber se o processo está funcionando (ex.: prazo, retrabalho, erros por mês) e quem acompanha.</w:t>
      </w:r>
    </w:p>
    <w:p>
      <w:pPr>
        <w:pStyle w:val="Heading2"/>
      </w:pPr>
      <w:r>
        <w:rPr>
          <w:color w:val="9A6236"/>
        </w:rPr>
        <w:t>8. Fluxograma</w:t>
      </w:r>
    </w:p>
    <w:p>
      <w:r>
        <w:t>Cole aqui o fluxograma do processo, com raias por responsável.</w:t>
      </w:r>
    </w:p>
    <w:p>
      <w:pPr>
        <w:pStyle w:val="Heading2"/>
      </w:pPr>
      <w:r>
        <w:rPr>
          <w:color w:val="9A6236"/>
        </w:rPr>
        <w:t>9. Histórico de versões</w:t>
      </w:r>
    </w:p>
    <w:tbl>
      <w:tblPr>
        <w:tblStyle w:val="LightGrid-Accent2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Versão</w:t>
            </w:r>
          </w:p>
        </w:tc>
        <w:tc>
          <w:tcPr>
            <w:tcW w:type="dxa" w:w="2160"/>
          </w:tcPr>
          <w:p>
            <w:r>
              <w:t>Data</w:t>
            </w:r>
          </w:p>
        </w:tc>
        <w:tc>
          <w:tcPr>
            <w:tcW w:type="dxa" w:w="2160"/>
          </w:tcPr>
          <w:p>
            <w:r>
              <w:t>O que mudou</w:t>
            </w:r>
          </w:p>
        </w:tc>
        <w:tc>
          <w:tcPr>
            <w:tcW w:type="dxa" w:w="2160"/>
          </w:tcPr>
          <w:p>
            <w:r>
              <w:t>Aprovado por</w:t>
            </w:r>
          </w:p>
        </w:tc>
      </w:tr>
      <w:tr>
        <w:tc>
          <w:tcPr>
            <w:tcW w:type="dxa" w:w="2160"/>
          </w:tcPr>
          <w:p>
            <w:r>
              <w:t>1.0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>
            <w:r>
              <w:t>Criação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/>
    <w:p>
      <w:r>
        <w:rPr>
          <w:i/>
          <w:color w:val="9A6236"/>
        </w:rPr>
        <w:t>Um POP só vale depois de testado contra a execução real e aprovado por quem responde pelo processo.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